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spacing w:before="168"/>
      </w:pPr>
    </w:p>
    <w:p>
      <w:pPr>
        <w:pStyle w:val="Heading1"/>
      </w:pPr>
      <w:r>
        <w:rPr/>
        <w:t>Activity</w:t>
      </w:r>
      <w:r>
        <w:rPr>
          <w:spacing w:val="-8"/>
        </w:rPr>
        <w:t> </w:t>
      </w:r>
      <w:r>
        <w:rPr/>
        <w:t>No</w:t>
      </w:r>
      <w:r>
        <w:rPr>
          <w:spacing w:val="-6"/>
        </w:rPr>
        <w:t> </w:t>
      </w:r>
      <w:r>
        <w:rPr/>
        <w:t>1.Finance</w:t>
      </w:r>
      <w:r>
        <w:rPr>
          <w:spacing w:val="-5"/>
        </w:rPr>
        <w:t> </w:t>
      </w:r>
      <w:r>
        <w:rPr/>
        <w:t>Club</w:t>
      </w:r>
      <w:r>
        <w:rPr>
          <w:spacing w:val="-6"/>
        </w:rPr>
        <w:t> </w:t>
      </w:r>
      <w:r>
        <w:rPr/>
        <w:t>Event</w:t>
      </w:r>
      <w:r>
        <w:rPr>
          <w:spacing w:val="-6"/>
        </w:rPr>
        <w:t> </w:t>
      </w:r>
      <w:r>
        <w:rPr/>
        <w:t>“Money</w:t>
      </w:r>
      <w:r>
        <w:rPr>
          <w:spacing w:val="-5"/>
        </w:rPr>
        <w:t> </w:t>
      </w:r>
      <w:r>
        <w:rPr>
          <w:spacing w:val="-2"/>
        </w:rPr>
        <w:t>management”</w:t>
      </w:r>
    </w:p>
    <w:p>
      <w:pPr>
        <w:pStyle w:val="BodyText"/>
        <w:rPr>
          <w:b/>
          <w:sz w:val="20"/>
        </w:rPr>
      </w:pPr>
    </w:p>
    <w:p>
      <w:pPr>
        <w:pStyle w:val="BodyText"/>
        <w:spacing w:before="179"/>
        <w:rPr>
          <w:b/>
          <w:sz w:val="20"/>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00"/>
        <w:gridCol w:w="2660"/>
        <w:gridCol w:w="5530"/>
      </w:tblGrid>
      <w:tr>
        <w:trPr>
          <w:trHeight w:val="959" w:hRule="atLeast"/>
        </w:trPr>
        <w:tc>
          <w:tcPr>
            <w:tcW w:w="2600" w:type="dxa"/>
          </w:tcPr>
          <w:p>
            <w:pPr>
              <w:pStyle w:val="TableParagraph"/>
              <w:spacing w:before="251"/>
              <w:rPr>
                <w:sz w:val="22"/>
              </w:rPr>
            </w:pPr>
            <w:r>
              <w:rPr>
                <w:sz w:val="22"/>
              </w:rPr>
              <w:t>Title</w:t>
            </w:r>
            <w:r>
              <w:rPr>
                <w:spacing w:val="-6"/>
                <w:sz w:val="22"/>
              </w:rPr>
              <w:t> </w:t>
            </w:r>
            <w:r>
              <w:rPr>
                <w:sz w:val="22"/>
              </w:rPr>
              <w:t>of</w:t>
            </w:r>
            <w:r>
              <w:rPr>
                <w:spacing w:val="-6"/>
                <w:sz w:val="22"/>
              </w:rPr>
              <w:t> </w:t>
            </w:r>
            <w:r>
              <w:rPr>
                <w:sz w:val="22"/>
              </w:rPr>
              <w:t>the</w:t>
            </w:r>
            <w:r>
              <w:rPr>
                <w:spacing w:val="-5"/>
                <w:sz w:val="22"/>
              </w:rPr>
              <w:t> </w:t>
            </w:r>
            <w:r>
              <w:rPr>
                <w:spacing w:val="-2"/>
                <w:sz w:val="22"/>
              </w:rPr>
              <w:t>Event</w:t>
            </w:r>
          </w:p>
        </w:tc>
        <w:tc>
          <w:tcPr>
            <w:tcW w:w="2660" w:type="dxa"/>
          </w:tcPr>
          <w:p>
            <w:pPr>
              <w:pStyle w:val="TableParagraph"/>
              <w:ind w:left="104" w:right="532"/>
              <w:rPr>
                <w:sz w:val="22"/>
              </w:rPr>
            </w:pPr>
            <w:r>
              <w:rPr>
                <w:sz w:val="22"/>
              </w:rPr>
              <w:t>Finance Club Event “Money</w:t>
            </w:r>
            <w:r>
              <w:rPr>
                <w:spacing w:val="-14"/>
                <w:sz w:val="22"/>
              </w:rPr>
              <w:t> </w:t>
            </w:r>
            <w:r>
              <w:rPr>
                <w:sz w:val="22"/>
              </w:rPr>
              <w:t>management”</w:t>
            </w:r>
          </w:p>
        </w:tc>
        <w:tc>
          <w:tcPr>
            <w:tcW w:w="5530" w:type="dxa"/>
            <w:vMerge w:val="restart"/>
            <w:tcBorders>
              <w:right w:val="nil"/>
            </w:tcBorders>
          </w:tcPr>
          <w:p>
            <w:pPr>
              <w:pStyle w:val="TableParagraph"/>
              <w:ind w:left="0"/>
              <w:rPr>
                <w:b/>
                <w:sz w:val="20"/>
              </w:rPr>
            </w:pPr>
          </w:p>
          <w:p>
            <w:pPr>
              <w:pStyle w:val="TableParagraph"/>
              <w:spacing w:before="74"/>
              <w:ind w:left="0"/>
              <w:rPr>
                <w:b/>
                <w:sz w:val="20"/>
              </w:rPr>
            </w:pPr>
          </w:p>
          <w:p>
            <w:pPr>
              <w:pStyle w:val="TableParagraph"/>
              <w:ind w:left="254"/>
              <w:rPr>
                <w:sz w:val="20"/>
              </w:rPr>
            </w:pPr>
            <w:r>
              <w:rPr>
                <w:sz w:val="20"/>
              </w:rPr>
              <w:drawing>
                <wp:inline distT="0" distB="0" distL="0" distR="0">
                  <wp:extent cx="2590800" cy="19907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90800" cy="1990725"/>
                          </a:xfrm>
                          <a:prstGeom prst="rect">
                            <a:avLst/>
                          </a:prstGeom>
                        </pic:spPr>
                      </pic:pic>
                    </a:graphicData>
                  </a:graphic>
                </wp:inline>
              </w:drawing>
            </w:r>
            <w:r>
              <w:rPr>
                <w:sz w:val="20"/>
              </w:rPr>
            </w:r>
          </w:p>
        </w:tc>
      </w:tr>
      <w:tr>
        <w:trPr>
          <w:trHeight w:val="899" w:hRule="atLeast"/>
        </w:trPr>
        <w:tc>
          <w:tcPr>
            <w:tcW w:w="2600" w:type="dxa"/>
          </w:tcPr>
          <w:p>
            <w:pPr>
              <w:pStyle w:val="TableParagraph"/>
              <w:spacing w:before="8"/>
              <w:rPr>
                <w:sz w:val="22"/>
              </w:rPr>
            </w:pPr>
            <w:r>
              <w:rPr>
                <w:sz w:val="22"/>
              </w:rPr>
              <w:t>Day</w:t>
            </w:r>
            <w:r>
              <w:rPr>
                <w:spacing w:val="-5"/>
                <w:sz w:val="22"/>
              </w:rPr>
              <w:t> </w:t>
            </w:r>
            <w:r>
              <w:rPr>
                <w:sz w:val="22"/>
              </w:rPr>
              <w:t>and</w:t>
            </w:r>
            <w:r>
              <w:rPr>
                <w:spacing w:val="-3"/>
                <w:sz w:val="22"/>
              </w:rPr>
              <w:t> </w:t>
            </w:r>
            <w:r>
              <w:rPr>
                <w:spacing w:val="-4"/>
                <w:sz w:val="22"/>
              </w:rPr>
              <w:t>Date</w:t>
            </w:r>
          </w:p>
        </w:tc>
        <w:tc>
          <w:tcPr>
            <w:tcW w:w="2660" w:type="dxa"/>
          </w:tcPr>
          <w:p>
            <w:pPr>
              <w:pStyle w:val="TableParagraph"/>
              <w:spacing w:before="8"/>
              <w:ind w:left="104"/>
              <w:rPr>
                <w:sz w:val="22"/>
              </w:rPr>
            </w:pPr>
            <w:r>
              <w:rPr>
                <w:spacing w:val="-2"/>
                <w:sz w:val="22"/>
              </w:rPr>
              <w:t>26.12.25</w:t>
            </w:r>
          </w:p>
        </w:tc>
        <w:tc>
          <w:tcPr>
            <w:tcW w:w="5530" w:type="dxa"/>
            <w:vMerge/>
            <w:tcBorders>
              <w:top w:val="nil"/>
              <w:right w:val="nil"/>
            </w:tcBorders>
          </w:tcPr>
          <w:p>
            <w:pPr>
              <w:rPr>
                <w:sz w:val="2"/>
                <w:szCs w:val="2"/>
              </w:rPr>
            </w:pPr>
          </w:p>
        </w:tc>
      </w:tr>
      <w:tr>
        <w:trPr>
          <w:trHeight w:val="920" w:hRule="atLeast"/>
        </w:trPr>
        <w:tc>
          <w:tcPr>
            <w:tcW w:w="2600" w:type="dxa"/>
          </w:tcPr>
          <w:p>
            <w:pPr>
              <w:pStyle w:val="TableParagraph"/>
              <w:spacing w:before="3"/>
              <w:rPr>
                <w:sz w:val="22"/>
              </w:rPr>
            </w:pPr>
            <w:r>
              <w:rPr>
                <w:sz w:val="22"/>
              </w:rPr>
              <w:t>Venue</w:t>
            </w:r>
            <w:r>
              <w:rPr>
                <w:spacing w:val="-13"/>
                <w:sz w:val="22"/>
              </w:rPr>
              <w:t> </w:t>
            </w:r>
            <w:r>
              <w:rPr>
                <w:sz w:val="22"/>
              </w:rPr>
              <w:t>(With</w:t>
            </w:r>
            <w:r>
              <w:rPr>
                <w:spacing w:val="-13"/>
                <w:sz w:val="22"/>
              </w:rPr>
              <w:t> </w:t>
            </w:r>
            <w:r>
              <w:rPr>
                <w:sz w:val="22"/>
              </w:rPr>
              <w:t>all</w:t>
            </w:r>
            <w:r>
              <w:rPr>
                <w:spacing w:val="-13"/>
                <w:sz w:val="22"/>
              </w:rPr>
              <w:t> </w:t>
            </w:r>
            <w:r>
              <w:rPr>
                <w:sz w:val="22"/>
              </w:rPr>
              <w:t>details</w:t>
            </w:r>
            <w:r>
              <w:rPr>
                <w:spacing w:val="-13"/>
                <w:sz w:val="22"/>
              </w:rPr>
              <w:t> </w:t>
            </w:r>
            <w:r>
              <w:rPr>
                <w:spacing w:val="-10"/>
                <w:sz w:val="22"/>
              </w:rPr>
              <w:t>)</w:t>
            </w:r>
          </w:p>
        </w:tc>
        <w:tc>
          <w:tcPr>
            <w:tcW w:w="2660" w:type="dxa"/>
          </w:tcPr>
          <w:p>
            <w:pPr>
              <w:pStyle w:val="TableParagraph"/>
              <w:spacing w:before="3"/>
              <w:ind w:left="104"/>
              <w:rPr>
                <w:sz w:val="22"/>
              </w:rPr>
            </w:pPr>
            <w:r>
              <w:rPr>
                <w:sz w:val="22"/>
              </w:rPr>
              <w:t>Roon</w:t>
            </w:r>
            <w:r>
              <w:rPr>
                <w:spacing w:val="-7"/>
                <w:sz w:val="22"/>
              </w:rPr>
              <w:t> </w:t>
            </w:r>
            <w:r>
              <w:rPr>
                <w:sz w:val="22"/>
              </w:rPr>
              <w:t>No-</w:t>
            </w:r>
            <w:r>
              <w:rPr>
                <w:spacing w:val="-5"/>
                <w:sz w:val="22"/>
              </w:rPr>
              <w:t>308</w:t>
            </w:r>
          </w:p>
        </w:tc>
        <w:tc>
          <w:tcPr>
            <w:tcW w:w="5530" w:type="dxa"/>
            <w:vMerge/>
            <w:tcBorders>
              <w:top w:val="nil"/>
              <w:right w:val="nil"/>
            </w:tcBorders>
          </w:tcPr>
          <w:p>
            <w:pPr>
              <w:rPr>
                <w:sz w:val="2"/>
                <w:szCs w:val="2"/>
              </w:rPr>
            </w:pPr>
          </w:p>
        </w:tc>
      </w:tr>
      <w:tr>
        <w:trPr>
          <w:trHeight w:val="860" w:hRule="atLeast"/>
        </w:trPr>
        <w:tc>
          <w:tcPr>
            <w:tcW w:w="2600" w:type="dxa"/>
          </w:tcPr>
          <w:p>
            <w:pPr>
              <w:pStyle w:val="TableParagraph"/>
              <w:spacing w:before="8"/>
              <w:ind w:firstLine="54"/>
              <w:rPr>
                <w:sz w:val="22"/>
              </w:rPr>
            </w:pPr>
            <w:r>
              <w:rPr>
                <w:sz w:val="22"/>
              </w:rPr>
              <w:t>In</w:t>
            </w:r>
            <w:r>
              <w:rPr>
                <w:spacing w:val="-10"/>
                <w:sz w:val="22"/>
              </w:rPr>
              <w:t> </w:t>
            </w:r>
            <w:r>
              <w:rPr>
                <w:sz w:val="22"/>
              </w:rPr>
              <w:t>collaboration</w:t>
            </w:r>
            <w:r>
              <w:rPr>
                <w:spacing w:val="-10"/>
                <w:sz w:val="22"/>
              </w:rPr>
              <w:t> </w:t>
            </w:r>
            <w:r>
              <w:rPr>
                <w:sz w:val="22"/>
              </w:rPr>
              <w:t>with</w:t>
            </w:r>
            <w:r>
              <w:rPr>
                <w:spacing w:val="-10"/>
                <w:sz w:val="22"/>
              </w:rPr>
              <w:t> </w:t>
            </w:r>
            <w:r>
              <w:rPr>
                <w:sz w:val="22"/>
              </w:rPr>
              <w:t>(</w:t>
            </w:r>
            <w:r>
              <w:rPr>
                <w:spacing w:val="-10"/>
                <w:sz w:val="22"/>
              </w:rPr>
              <w:t> </w:t>
            </w:r>
            <w:r>
              <w:rPr>
                <w:sz w:val="22"/>
              </w:rPr>
              <w:t>if </w:t>
            </w:r>
            <w:r>
              <w:rPr>
                <w:spacing w:val="-4"/>
                <w:sz w:val="22"/>
              </w:rPr>
              <w:t>any)</w:t>
            </w:r>
          </w:p>
        </w:tc>
        <w:tc>
          <w:tcPr>
            <w:tcW w:w="2660" w:type="dxa"/>
          </w:tcPr>
          <w:p>
            <w:pPr>
              <w:pStyle w:val="TableParagraph"/>
              <w:spacing w:before="8"/>
              <w:ind w:left="104"/>
              <w:rPr>
                <w:sz w:val="22"/>
              </w:rPr>
            </w:pPr>
            <w:r>
              <w:rPr>
                <w:spacing w:val="-10"/>
                <w:sz w:val="22"/>
              </w:rPr>
              <w:t>-</w:t>
            </w:r>
          </w:p>
        </w:tc>
        <w:tc>
          <w:tcPr>
            <w:tcW w:w="5530" w:type="dxa"/>
            <w:vMerge/>
            <w:tcBorders>
              <w:top w:val="nil"/>
              <w:right w:val="nil"/>
            </w:tcBorders>
          </w:tcPr>
          <w:p>
            <w:pPr>
              <w:rPr>
                <w:sz w:val="2"/>
                <w:szCs w:val="2"/>
              </w:rPr>
            </w:pPr>
          </w:p>
        </w:tc>
      </w:tr>
      <w:tr>
        <w:trPr>
          <w:trHeight w:val="919" w:hRule="atLeast"/>
        </w:trPr>
        <w:tc>
          <w:tcPr>
            <w:tcW w:w="2600" w:type="dxa"/>
          </w:tcPr>
          <w:p>
            <w:pPr>
              <w:pStyle w:val="TableParagraph"/>
              <w:spacing w:before="12"/>
              <w:rPr>
                <w:sz w:val="22"/>
              </w:rPr>
            </w:pPr>
            <w:r>
              <w:rPr>
                <w:sz w:val="22"/>
              </w:rPr>
              <w:t>Details</w:t>
            </w:r>
            <w:r>
              <w:rPr>
                <w:spacing w:val="-13"/>
                <w:sz w:val="22"/>
              </w:rPr>
              <w:t> </w:t>
            </w:r>
            <w:r>
              <w:rPr>
                <w:sz w:val="22"/>
              </w:rPr>
              <w:t>of</w:t>
            </w:r>
            <w:r>
              <w:rPr>
                <w:spacing w:val="-13"/>
                <w:sz w:val="22"/>
              </w:rPr>
              <w:t> </w:t>
            </w:r>
            <w:r>
              <w:rPr>
                <w:sz w:val="22"/>
              </w:rPr>
              <w:t>Resource</w:t>
            </w:r>
            <w:r>
              <w:rPr>
                <w:spacing w:val="-13"/>
                <w:sz w:val="22"/>
              </w:rPr>
              <w:t> </w:t>
            </w:r>
            <w:r>
              <w:rPr>
                <w:sz w:val="22"/>
              </w:rPr>
              <w:t>Person With Designation</w:t>
            </w:r>
          </w:p>
        </w:tc>
        <w:tc>
          <w:tcPr>
            <w:tcW w:w="2660" w:type="dxa"/>
          </w:tcPr>
          <w:p>
            <w:pPr>
              <w:pStyle w:val="TableParagraph"/>
              <w:spacing w:before="12"/>
              <w:ind w:left="104"/>
              <w:rPr>
                <w:sz w:val="22"/>
              </w:rPr>
            </w:pPr>
            <w:r>
              <w:rPr>
                <w:sz w:val="22"/>
              </w:rPr>
              <w:t>Asst.Prof.</w:t>
            </w:r>
            <w:r>
              <w:rPr>
                <w:spacing w:val="-7"/>
                <w:sz w:val="22"/>
              </w:rPr>
              <w:t> </w:t>
            </w:r>
            <w:r>
              <w:rPr>
                <w:sz w:val="22"/>
              </w:rPr>
              <w:t>Ritu</w:t>
            </w:r>
            <w:r>
              <w:rPr>
                <w:spacing w:val="-7"/>
                <w:sz w:val="22"/>
              </w:rPr>
              <w:t> </w:t>
            </w:r>
            <w:r>
              <w:rPr>
                <w:spacing w:val="-10"/>
                <w:sz w:val="22"/>
              </w:rPr>
              <w:t>U</w:t>
            </w:r>
          </w:p>
        </w:tc>
        <w:tc>
          <w:tcPr>
            <w:tcW w:w="5530" w:type="dxa"/>
            <w:vMerge w:val="restart"/>
            <w:tcBorders>
              <w:right w:val="nil"/>
            </w:tcBorders>
          </w:tcPr>
          <w:p>
            <w:pPr>
              <w:pStyle w:val="TableParagraph"/>
              <w:spacing w:before="65"/>
              <w:ind w:left="0"/>
              <w:rPr>
                <w:b/>
                <w:sz w:val="20"/>
              </w:rPr>
            </w:pPr>
          </w:p>
          <w:p>
            <w:pPr>
              <w:pStyle w:val="TableParagraph"/>
              <w:ind w:left="130"/>
              <w:rPr>
                <w:sz w:val="20"/>
              </w:rPr>
            </w:pPr>
            <w:r>
              <w:rPr>
                <w:sz w:val="20"/>
              </w:rPr>
              <w:drawing>
                <wp:inline distT="0" distB="0" distL="0" distR="0">
                  <wp:extent cx="2533650" cy="193357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533650" cy="1933575"/>
                          </a:xfrm>
                          <a:prstGeom prst="rect">
                            <a:avLst/>
                          </a:prstGeom>
                        </pic:spPr>
                      </pic:pic>
                    </a:graphicData>
                  </a:graphic>
                </wp:inline>
              </w:drawing>
            </w:r>
            <w:r>
              <w:rPr>
                <w:sz w:val="20"/>
              </w:rPr>
            </w:r>
          </w:p>
        </w:tc>
      </w:tr>
      <w:tr>
        <w:trPr>
          <w:trHeight w:val="780" w:hRule="atLeast"/>
        </w:trPr>
        <w:tc>
          <w:tcPr>
            <w:tcW w:w="2600" w:type="dxa"/>
          </w:tcPr>
          <w:p>
            <w:pPr>
              <w:pStyle w:val="TableParagraph"/>
              <w:spacing w:before="2"/>
              <w:rPr>
                <w:sz w:val="22"/>
              </w:rPr>
            </w:pPr>
            <w:r>
              <w:rPr>
                <w:spacing w:val="-2"/>
                <w:sz w:val="22"/>
              </w:rPr>
              <w:t>Organizing Department/Coordinators</w:t>
            </w:r>
          </w:p>
        </w:tc>
        <w:tc>
          <w:tcPr>
            <w:tcW w:w="2660" w:type="dxa"/>
          </w:tcPr>
          <w:p>
            <w:pPr>
              <w:pStyle w:val="TableParagraph"/>
              <w:spacing w:before="2"/>
              <w:ind w:left="104"/>
              <w:rPr>
                <w:sz w:val="22"/>
              </w:rPr>
            </w:pPr>
            <w:r>
              <w:rPr>
                <w:sz w:val="22"/>
              </w:rPr>
              <w:t>Business</w:t>
            </w:r>
            <w:r>
              <w:rPr>
                <w:spacing w:val="-14"/>
                <w:sz w:val="22"/>
              </w:rPr>
              <w:t> </w:t>
            </w:r>
            <w:r>
              <w:rPr>
                <w:sz w:val="22"/>
              </w:rPr>
              <w:t>Management</w:t>
            </w:r>
            <w:r>
              <w:rPr>
                <w:spacing w:val="-14"/>
                <w:sz w:val="22"/>
              </w:rPr>
              <w:t> </w:t>
            </w:r>
            <w:r>
              <w:rPr>
                <w:sz w:val="22"/>
              </w:rPr>
              <w:t>. Asst.Prof. Ritu U</w:t>
            </w:r>
          </w:p>
        </w:tc>
        <w:tc>
          <w:tcPr>
            <w:tcW w:w="5530" w:type="dxa"/>
            <w:vMerge/>
            <w:tcBorders>
              <w:top w:val="nil"/>
              <w:right w:val="nil"/>
            </w:tcBorders>
          </w:tcPr>
          <w:p>
            <w:pPr>
              <w:rPr>
                <w:sz w:val="2"/>
                <w:szCs w:val="2"/>
              </w:rPr>
            </w:pPr>
          </w:p>
        </w:tc>
      </w:tr>
      <w:tr>
        <w:trPr>
          <w:trHeight w:val="959" w:hRule="atLeast"/>
        </w:trPr>
        <w:tc>
          <w:tcPr>
            <w:tcW w:w="2600" w:type="dxa"/>
          </w:tcPr>
          <w:p>
            <w:pPr>
              <w:pStyle w:val="TableParagraph"/>
              <w:spacing w:before="12"/>
              <w:rPr>
                <w:sz w:val="22"/>
              </w:rPr>
            </w:pPr>
            <w:r>
              <w:rPr>
                <w:sz w:val="22"/>
              </w:rPr>
              <w:t>Course</w:t>
            </w:r>
            <w:r>
              <w:rPr>
                <w:spacing w:val="-5"/>
                <w:sz w:val="22"/>
              </w:rPr>
              <w:t> </w:t>
            </w:r>
            <w:r>
              <w:rPr>
                <w:sz w:val="22"/>
              </w:rPr>
              <w:t>and</w:t>
            </w:r>
            <w:r>
              <w:rPr>
                <w:spacing w:val="-4"/>
                <w:sz w:val="22"/>
              </w:rPr>
              <w:t> </w:t>
            </w:r>
            <w:r>
              <w:rPr>
                <w:spacing w:val="-2"/>
                <w:sz w:val="22"/>
              </w:rPr>
              <w:t>semester</w:t>
            </w:r>
          </w:p>
        </w:tc>
        <w:tc>
          <w:tcPr>
            <w:tcW w:w="2660" w:type="dxa"/>
          </w:tcPr>
          <w:p>
            <w:pPr>
              <w:pStyle w:val="TableParagraph"/>
              <w:spacing w:before="12"/>
              <w:ind w:left="104"/>
              <w:rPr>
                <w:sz w:val="22"/>
              </w:rPr>
            </w:pPr>
            <w:r>
              <w:rPr>
                <w:sz w:val="22"/>
              </w:rPr>
              <w:t>MBA</w:t>
            </w:r>
            <w:r>
              <w:rPr>
                <w:spacing w:val="-2"/>
                <w:sz w:val="22"/>
              </w:rPr>
              <w:t> </w:t>
            </w:r>
            <w:r>
              <w:rPr>
                <w:sz w:val="22"/>
              </w:rPr>
              <w:t>I</w:t>
            </w:r>
            <w:r>
              <w:rPr>
                <w:spacing w:val="-2"/>
                <w:sz w:val="22"/>
              </w:rPr>
              <w:t> Semester</w:t>
            </w:r>
          </w:p>
        </w:tc>
        <w:tc>
          <w:tcPr>
            <w:tcW w:w="5530" w:type="dxa"/>
            <w:vMerge/>
            <w:tcBorders>
              <w:top w:val="nil"/>
              <w:right w:val="nil"/>
            </w:tcBorders>
          </w:tcPr>
          <w:p>
            <w:pPr>
              <w:rPr>
                <w:sz w:val="2"/>
                <w:szCs w:val="2"/>
              </w:rPr>
            </w:pPr>
          </w:p>
        </w:tc>
      </w:tr>
      <w:tr>
        <w:trPr>
          <w:trHeight w:val="880" w:hRule="atLeast"/>
        </w:trPr>
        <w:tc>
          <w:tcPr>
            <w:tcW w:w="2600" w:type="dxa"/>
          </w:tcPr>
          <w:p>
            <w:pPr>
              <w:pStyle w:val="TableParagraph"/>
              <w:spacing w:before="7"/>
              <w:rPr>
                <w:sz w:val="22"/>
              </w:rPr>
            </w:pPr>
            <w:r>
              <w:rPr>
                <w:sz w:val="22"/>
              </w:rPr>
              <w:t>No</w:t>
            </w:r>
            <w:r>
              <w:rPr>
                <w:spacing w:val="-10"/>
                <w:sz w:val="22"/>
              </w:rPr>
              <w:t> </w:t>
            </w:r>
            <w:r>
              <w:rPr>
                <w:sz w:val="22"/>
              </w:rPr>
              <w:t>of</w:t>
            </w:r>
            <w:r>
              <w:rPr>
                <w:spacing w:val="-10"/>
                <w:sz w:val="22"/>
              </w:rPr>
              <w:t> </w:t>
            </w:r>
            <w:r>
              <w:rPr>
                <w:sz w:val="22"/>
              </w:rPr>
              <w:t>Students</w:t>
            </w:r>
            <w:r>
              <w:rPr>
                <w:spacing w:val="-10"/>
                <w:sz w:val="22"/>
              </w:rPr>
              <w:t> </w:t>
            </w:r>
            <w:r>
              <w:rPr>
                <w:sz w:val="22"/>
              </w:rPr>
              <w:t>&amp;</w:t>
            </w:r>
            <w:r>
              <w:rPr>
                <w:spacing w:val="-10"/>
                <w:sz w:val="22"/>
              </w:rPr>
              <w:t> </w:t>
            </w:r>
            <w:r>
              <w:rPr>
                <w:sz w:val="22"/>
              </w:rPr>
              <w:t>Faculty </w:t>
            </w:r>
            <w:r>
              <w:rPr>
                <w:spacing w:val="-2"/>
                <w:sz w:val="22"/>
              </w:rPr>
              <w:t>Participants</w:t>
            </w:r>
          </w:p>
        </w:tc>
        <w:tc>
          <w:tcPr>
            <w:tcW w:w="2660" w:type="dxa"/>
          </w:tcPr>
          <w:p>
            <w:pPr>
              <w:pStyle w:val="TableParagraph"/>
              <w:spacing w:before="7"/>
              <w:ind w:left="104"/>
              <w:rPr>
                <w:sz w:val="22"/>
              </w:rPr>
            </w:pPr>
            <w:r>
              <w:rPr>
                <w:spacing w:val="-10"/>
                <w:sz w:val="22"/>
              </w:rPr>
              <w:t>3</w:t>
            </w:r>
          </w:p>
        </w:tc>
        <w:tc>
          <w:tcPr>
            <w:tcW w:w="5530" w:type="dxa"/>
            <w:vMerge/>
            <w:tcBorders>
              <w:top w:val="nil"/>
              <w:right w:val="nil"/>
            </w:tcBorders>
          </w:tcPr>
          <w:p>
            <w:pPr>
              <w:rPr>
                <w:sz w:val="2"/>
                <w:szCs w:val="2"/>
              </w:rPr>
            </w:pPr>
          </w:p>
        </w:tc>
      </w:tr>
    </w:tbl>
    <w:p>
      <w:pPr>
        <w:pStyle w:val="BodyText"/>
        <w:spacing w:before="206"/>
        <w:rPr>
          <w:b/>
        </w:rPr>
      </w:pPr>
    </w:p>
    <w:p>
      <w:pPr>
        <w:pStyle w:val="BodyText"/>
        <w:tabs>
          <w:tab w:pos="3095" w:val="left" w:leader="none"/>
          <w:tab w:pos="4952" w:val="left" w:leader="none"/>
          <w:tab w:pos="8419" w:val="left" w:leader="none"/>
        </w:tabs>
      </w:pPr>
      <w:r>
        <w:rPr>
          <w:spacing w:val="-2"/>
        </w:rPr>
        <w:t>Coordinator</w:t>
      </w:r>
      <w:r>
        <w:rPr/>
        <w:tab/>
      </w:r>
      <w:r>
        <w:rPr>
          <w:spacing w:val="-5"/>
        </w:rPr>
        <w:t>HoD</w:t>
      </w:r>
      <w:r>
        <w:rPr/>
        <w:tab/>
      </w:r>
      <w:r>
        <w:rPr>
          <w:spacing w:val="-5"/>
        </w:rPr>
        <w:t>Vice-</w:t>
      </w:r>
      <w:r>
        <w:rPr>
          <w:spacing w:val="-2"/>
        </w:rPr>
        <w:t>Principal</w:t>
      </w:r>
      <w:r>
        <w:rPr/>
        <w:tab/>
      </w:r>
      <w:r>
        <w:rPr>
          <w:spacing w:val="-2"/>
        </w:rPr>
        <w:t>Principal</w:t>
      </w:r>
    </w:p>
    <w:p>
      <w:pPr>
        <w:pStyle w:val="BodyText"/>
        <w:spacing w:after="0"/>
        <w:sectPr>
          <w:headerReference w:type="default" r:id="rId5"/>
          <w:type w:val="continuous"/>
          <w:pgSz w:w="12240" w:h="15840"/>
          <w:pgMar w:header="587" w:footer="0" w:top="1900" w:bottom="280" w:left="1440" w:right="0"/>
          <w:pgNumType w:start="1"/>
        </w:sectPr>
      </w:pPr>
    </w:p>
    <w:p>
      <w:pPr>
        <w:pStyle w:val="BodyText"/>
        <w:rPr>
          <w:sz w:val="20"/>
        </w:rPr>
      </w:pPr>
    </w:p>
    <w:p>
      <w:pPr>
        <w:pStyle w:val="BodyText"/>
        <w:rPr>
          <w:sz w:val="20"/>
        </w:rPr>
      </w:pPr>
    </w:p>
    <w:p>
      <w:pPr>
        <w:pStyle w:val="BodyText"/>
        <w:rPr>
          <w:sz w:val="20"/>
        </w:rPr>
      </w:pPr>
    </w:p>
    <w:p>
      <w:pPr>
        <w:pStyle w:val="BodyText"/>
        <w:spacing w:before="37"/>
        <w:rPr>
          <w:sz w:val="20"/>
        </w:rPr>
      </w:pPr>
    </w:p>
    <w:p>
      <w:pPr>
        <w:spacing w:line="240" w:lineRule="auto"/>
        <w:ind w:left="30" w:right="0" w:firstLine="0"/>
        <w:rPr>
          <w:sz w:val="20"/>
        </w:rPr>
      </w:pPr>
      <w:r>
        <w:rPr>
          <w:sz w:val="20"/>
        </w:rPr>
        <w:drawing>
          <wp:inline distT="0" distB="0" distL="0" distR="0">
            <wp:extent cx="5065246" cy="2708433"/>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065246" cy="2708433"/>
                    </a:xfrm>
                    <a:prstGeom prst="rect">
                      <a:avLst/>
                    </a:prstGeom>
                  </pic:spPr>
                </pic:pic>
              </a:graphicData>
            </a:graphic>
          </wp:inline>
        </w:drawing>
      </w:r>
      <w:r>
        <w:rPr>
          <w:sz w:val="20"/>
        </w:rPr>
      </w:r>
    </w:p>
    <w:p>
      <w:pPr>
        <w:pStyle w:val="BodyText"/>
      </w:pPr>
    </w:p>
    <w:p>
      <w:pPr>
        <w:pStyle w:val="BodyText"/>
        <w:spacing w:before="163"/>
      </w:pPr>
    </w:p>
    <w:p>
      <w:pPr>
        <w:pStyle w:val="Heading1"/>
      </w:pPr>
      <w:r>
        <w:rPr>
          <w:spacing w:val="-2"/>
        </w:rPr>
        <w:t>Introduction</w:t>
      </w:r>
    </w:p>
    <w:p>
      <w:pPr>
        <w:pStyle w:val="BodyText"/>
        <w:spacing w:line="259" w:lineRule="auto" w:before="4"/>
        <w:ind w:right="1311"/>
        <w:rPr>
          <w:rFonts w:ascii="Calibri"/>
        </w:rPr>
      </w:pPr>
      <w:r>
        <w:rPr>
          <w:rFonts w:ascii="Calibri"/>
        </w:rPr>
        <w:t>On</w:t>
      </w:r>
      <w:r>
        <w:rPr>
          <w:rFonts w:ascii="Calibri"/>
          <w:spacing w:val="-5"/>
        </w:rPr>
        <w:t> </w:t>
      </w:r>
      <w:r>
        <w:rPr>
          <w:rFonts w:ascii="Calibri"/>
        </w:rPr>
        <w:t>December</w:t>
      </w:r>
      <w:r>
        <w:rPr>
          <w:rFonts w:ascii="Calibri"/>
          <w:spacing w:val="-5"/>
        </w:rPr>
        <w:t> </w:t>
      </w:r>
      <w:r>
        <w:rPr>
          <w:rFonts w:ascii="Calibri"/>
        </w:rPr>
        <w:t>26,</w:t>
      </w:r>
      <w:r>
        <w:rPr>
          <w:rFonts w:ascii="Calibri"/>
          <w:spacing w:val="-5"/>
        </w:rPr>
        <w:t> </w:t>
      </w:r>
      <w:r>
        <w:rPr>
          <w:rFonts w:ascii="Calibri"/>
        </w:rPr>
        <w:t>2025,</w:t>
      </w:r>
      <w:r>
        <w:rPr>
          <w:rFonts w:ascii="Calibri"/>
          <w:spacing w:val="-5"/>
        </w:rPr>
        <w:t> </w:t>
      </w:r>
      <w:r>
        <w:rPr>
          <w:rFonts w:ascii="Calibri"/>
        </w:rPr>
        <w:t>the</w:t>
      </w:r>
      <w:r>
        <w:rPr>
          <w:rFonts w:ascii="Calibri"/>
          <w:spacing w:val="-5"/>
        </w:rPr>
        <w:t> </w:t>
      </w:r>
      <w:r>
        <w:rPr>
          <w:rFonts w:ascii="Calibri"/>
        </w:rPr>
        <w:t>Finance</w:t>
      </w:r>
      <w:r>
        <w:rPr>
          <w:rFonts w:ascii="Calibri"/>
          <w:spacing w:val="-5"/>
        </w:rPr>
        <w:t> </w:t>
      </w:r>
      <w:r>
        <w:rPr>
          <w:rFonts w:ascii="Calibri"/>
        </w:rPr>
        <w:t>Club</w:t>
      </w:r>
      <w:r>
        <w:rPr>
          <w:rFonts w:ascii="Calibri"/>
          <w:spacing w:val="-5"/>
        </w:rPr>
        <w:t> </w:t>
      </w:r>
      <w:r>
        <w:rPr>
          <w:rFonts w:ascii="Calibri"/>
        </w:rPr>
        <w:t>hosted</w:t>
      </w:r>
      <w:r>
        <w:rPr>
          <w:rFonts w:ascii="Calibri"/>
          <w:spacing w:val="-5"/>
        </w:rPr>
        <w:t> </w:t>
      </w:r>
      <w:r>
        <w:rPr>
          <w:rFonts w:ascii="Calibri"/>
        </w:rPr>
        <w:t>an</w:t>
      </w:r>
      <w:r>
        <w:rPr>
          <w:rFonts w:ascii="Calibri"/>
          <w:spacing w:val="-5"/>
        </w:rPr>
        <w:t> </w:t>
      </w:r>
      <w:r>
        <w:rPr>
          <w:rFonts w:ascii="Calibri"/>
        </w:rPr>
        <w:t>interactive</w:t>
      </w:r>
      <w:r>
        <w:rPr>
          <w:rFonts w:ascii="Calibri"/>
          <w:spacing w:val="-5"/>
        </w:rPr>
        <w:t> </w:t>
      </w:r>
      <w:r>
        <w:rPr>
          <w:rFonts w:ascii="Calibri"/>
        </w:rPr>
        <w:t>session</w:t>
      </w:r>
      <w:r>
        <w:rPr>
          <w:rFonts w:ascii="Calibri"/>
          <w:spacing w:val="-5"/>
        </w:rPr>
        <w:t> </w:t>
      </w:r>
      <w:r>
        <w:rPr>
          <w:rFonts w:ascii="Calibri"/>
        </w:rPr>
        <w:t>from</w:t>
      </w:r>
      <w:r>
        <w:rPr>
          <w:rFonts w:ascii="Calibri"/>
          <w:spacing w:val="-5"/>
        </w:rPr>
        <w:t> </w:t>
      </w:r>
      <w:r>
        <w:rPr>
          <w:rFonts w:ascii="Calibri"/>
        </w:rPr>
        <w:t>3:00</w:t>
      </w:r>
      <w:r>
        <w:rPr>
          <w:rFonts w:ascii="Calibri"/>
          <w:spacing w:val="-5"/>
        </w:rPr>
        <w:t> </w:t>
      </w:r>
      <w:r>
        <w:rPr>
          <w:rFonts w:ascii="Calibri"/>
        </w:rPr>
        <w:t>PM</w:t>
      </w:r>
      <w:r>
        <w:rPr>
          <w:rFonts w:ascii="Calibri"/>
          <w:spacing w:val="-5"/>
        </w:rPr>
        <w:t> </w:t>
      </w:r>
      <w:r>
        <w:rPr>
          <w:rFonts w:ascii="Calibri"/>
        </w:rPr>
        <w:t>to</w:t>
      </w:r>
      <w:r>
        <w:rPr>
          <w:rFonts w:ascii="Calibri"/>
          <w:spacing w:val="-5"/>
        </w:rPr>
        <w:t> </w:t>
      </w:r>
      <w:r>
        <w:rPr>
          <w:rFonts w:ascii="Calibri"/>
        </w:rPr>
        <w:t>3:30</w:t>
      </w:r>
      <w:r>
        <w:rPr>
          <w:rFonts w:ascii="Calibri"/>
          <w:spacing w:val="-5"/>
        </w:rPr>
        <w:t> </w:t>
      </w:r>
      <w:r>
        <w:rPr>
          <w:rFonts w:ascii="Calibri"/>
        </w:rPr>
        <w:t>PM</w:t>
      </w:r>
      <w:r>
        <w:rPr>
          <w:rFonts w:ascii="Calibri"/>
          <w:spacing w:val="-5"/>
        </w:rPr>
        <w:t> </w:t>
      </w:r>
      <w:r>
        <w:rPr>
          <w:rFonts w:ascii="Calibri"/>
        </w:rPr>
        <w:t>focused on the realities of the modern gig economy. The centerpiece of the meeting was The Uber Game, an immersive simulation created by the Financial Times.</w:t>
      </w:r>
    </w:p>
    <w:p>
      <w:pPr>
        <w:pStyle w:val="BodyText"/>
        <w:spacing w:before="140"/>
        <w:rPr>
          <w:rFonts w:ascii="Calibri"/>
        </w:rPr>
      </w:pPr>
    </w:p>
    <w:p>
      <w:pPr>
        <w:pStyle w:val="Heading1"/>
        <w:jc w:val="both"/>
      </w:pPr>
      <w:r>
        <w:rPr/>
        <w:t>Description</w:t>
      </w:r>
      <w:r>
        <w:rPr>
          <w:spacing w:val="-6"/>
        </w:rPr>
        <w:t> </w:t>
      </w:r>
      <w:r>
        <w:rPr/>
        <w:t>of</w:t>
      </w:r>
      <w:r>
        <w:rPr>
          <w:spacing w:val="-5"/>
        </w:rPr>
        <w:t> </w:t>
      </w:r>
      <w:r>
        <w:rPr/>
        <w:t>the</w:t>
      </w:r>
      <w:r>
        <w:rPr>
          <w:spacing w:val="-5"/>
        </w:rPr>
        <w:t> </w:t>
      </w:r>
      <w:r>
        <w:rPr>
          <w:spacing w:val="-2"/>
        </w:rPr>
        <w:t>Activity</w:t>
      </w:r>
    </w:p>
    <w:p>
      <w:pPr>
        <w:pStyle w:val="BodyText"/>
        <w:ind w:right="1442"/>
        <w:jc w:val="both"/>
      </w:pPr>
      <w:r>
        <w:rPr/>
        <w:t>The primary objective of the session was to illustrate how an Uber driver</w:t>
      </w:r>
      <w:r>
        <w:rPr>
          <w:spacing w:val="-2"/>
        </w:rPr>
        <w:t> </w:t>
      </w:r>
      <w:r>
        <w:rPr/>
        <w:t>earns</w:t>
      </w:r>
      <w:r>
        <w:rPr>
          <w:spacing w:val="-2"/>
        </w:rPr>
        <w:t> </w:t>
      </w:r>
      <w:r>
        <w:rPr/>
        <w:t>and</w:t>
      </w:r>
      <w:r>
        <w:rPr>
          <w:spacing w:val="-2"/>
        </w:rPr>
        <w:t> </w:t>
      </w:r>
      <w:r>
        <w:rPr/>
        <w:t>manages</w:t>
      </w:r>
      <w:r>
        <w:rPr>
          <w:spacing w:val="-2"/>
        </w:rPr>
        <w:t> </w:t>
      </w:r>
      <w:r>
        <w:rPr/>
        <w:t>money</w:t>
      </w:r>
      <w:r>
        <w:rPr>
          <w:spacing w:val="-2"/>
        </w:rPr>
        <w:t> </w:t>
      </w:r>
      <w:r>
        <w:rPr/>
        <w:t>in</w:t>
      </w:r>
      <w:r>
        <w:rPr>
          <w:spacing w:val="-2"/>
        </w:rPr>
        <w:t> </w:t>
      </w:r>
      <w:r>
        <w:rPr/>
        <w:t>a high-pressure environment. Students had to</w:t>
      </w:r>
      <w:r>
        <w:rPr>
          <w:spacing w:val="-3"/>
        </w:rPr>
        <w:t> </w:t>
      </w:r>
      <w:r>
        <w:rPr/>
        <w:t>make</w:t>
      </w:r>
      <w:r>
        <w:rPr>
          <w:spacing w:val="-3"/>
        </w:rPr>
        <w:t> </w:t>
      </w:r>
      <w:r>
        <w:rPr/>
        <w:t>critical</w:t>
      </w:r>
      <w:r>
        <w:rPr>
          <w:spacing w:val="-3"/>
        </w:rPr>
        <w:t> </w:t>
      </w:r>
      <w:r>
        <w:rPr/>
        <w:t>real-world</w:t>
      </w:r>
      <w:r>
        <w:rPr>
          <w:spacing w:val="-3"/>
        </w:rPr>
        <w:t> </w:t>
      </w:r>
      <w:r>
        <w:rPr/>
        <w:t>decisions,</w:t>
      </w:r>
      <w:r>
        <w:rPr>
          <w:spacing w:val="-3"/>
        </w:rPr>
        <w:t> </w:t>
      </w:r>
      <w:r>
        <w:rPr/>
        <w:t>such</w:t>
      </w:r>
      <w:r>
        <w:rPr>
          <w:spacing w:val="-3"/>
        </w:rPr>
        <w:t> </w:t>
      </w:r>
      <w:r>
        <w:rPr/>
        <w:t>as</w:t>
      </w:r>
      <w:r>
        <w:rPr>
          <w:spacing w:val="-3"/>
        </w:rPr>
        <w:t> </w:t>
      </w:r>
      <w:r>
        <w:rPr/>
        <w:t>whether</w:t>
      </w:r>
      <w:r>
        <w:rPr>
          <w:spacing w:val="-3"/>
        </w:rPr>
        <w:t> </w:t>
      </w:r>
      <w:r>
        <w:rPr/>
        <w:t>to</w:t>
      </w:r>
      <w:r>
        <w:rPr>
          <w:spacing w:val="-3"/>
        </w:rPr>
        <w:t> </w:t>
      </w:r>
      <w:r>
        <w:rPr/>
        <w:t>pay</w:t>
      </w:r>
      <w:r>
        <w:rPr>
          <w:spacing w:val="-3"/>
        </w:rPr>
        <w:t> </w:t>
      </w:r>
      <w:r>
        <w:rPr/>
        <w:t>for car repairs, how to handle difficult passengers, and when to take breaks. This highlighted the difference between gross earnings and net profit.</w:t>
      </w:r>
    </w:p>
    <w:p>
      <w:pPr>
        <w:pStyle w:val="BodyText"/>
      </w:pPr>
    </w:p>
    <w:p>
      <w:pPr>
        <w:pStyle w:val="Heading1"/>
        <w:jc w:val="both"/>
      </w:pPr>
      <w:r>
        <w:rPr/>
        <w:t>Outcome</w:t>
      </w:r>
      <w:r>
        <w:rPr>
          <w:spacing w:val="-4"/>
        </w:rPr>
        <w:t> </w:t>
      </w:r>
      <w:r>
        <w:rPr/>
        <w:t>of</w:t>
      </w:r>
      <w:r>
        <w:rPr>
          <w:spacing w:val="-4"/>
        </w:rPr>
        <w:t> </w:t>
      </w:r>
      <w:r>
        <w:rPr/>
        <w:t>the</w:t>
      </w:r>
      <w:r>
        <w:rPr>
          <w:spacing w:val="-4"/>
        </w:rPr>
        <w:t> </w:t>
      </w:r>
      <w:r>
        <w:rPr>
          <w:spacing w:val="-2"/>
        </w:rPr>
        <w:t>Activity</w:t>
      </w:r>
    </w:p>
    <w:p>
      <w:pPr>
        <w:pStyle w:val="BodyText"/>
        <w:ind w:right="1438"/>
        <w:jc w:val="both"/>
      </w:pPr>
      <w:r>
        <w:rPr/>
        <w:t>During the 15-minute simulation, the concept of "urgency"</w:t>
      </w:r>
      <w:r>
        <w:rPr>
          <w:spacing w:val="-3"/>
        </w:rPr>
        <w:t> </w:t>
      </w:r>
      <w:r>
        <w:rPr/>
        <w:t>played</w:t>
      </w:r>
      <w:r>
        <w:rPr>
          <w:spacing w:val="-3"/>
        </w:rPr>
        <w:t> </w:t>
      </w:r>
      <w:r>
        <w:rPr/>
        <w:t>a</w:t>
      </w:r>
      <w:r>
        <w:rPr>
          <w:spacing w:val="-3"/>
        </w:rPr>
        <w:t> </w:t>
      </w:r>
      <w:r>
        <w:rPr/>
        <w:t>major</w:t>
      </w:r>
      <w:r>
        <w:rPr>
          <w:spacing w:val="-3"/>
        </w:rPr>
        <w:t> </w:t>
      </w:r>
      <w:r>
        <w:rPr/>
        <w:t>role.</w:t>
      </w:r>
      <w:r>
        <w:rPr>
          <w:spacing w:val="-3"/>
        </w:rPr>
        <w:t> </w:t>
      </w:r>
      <w:r>
        <w:rPr/>
        <w:t>Students</w:t>
      </w:r>
      <w:r>
        <w:rPr>
          <w:spacing w:val="-3"/>
        </w:rPr>
        <w:t> </w:t>
      </w:r>
      <w:r>
        <w:rPr/>
        <w:t>experienced</w:t>
      </w:r>
      <w:r>
        <w:rPr>
          <w:spacing w:val="-3"/>
        </w:rPr>
        <w:t> </w:t>
      </w:r>
      <w:r>
        <w:rPr/>
        <w:t>the stress of hitting financial targets—such as a $1,000 mortgage payment—within a strict timeframe. This exercise provided a practical lesson in cash flow management and the psychological toll of financial instability, as students realized that working more hours doesn't always guarantee financial security if expenses are not tightly controlled.</w:t>
      </w:r>
    </w:p>
    <w:p>
      <w:pPr>
        <w:pStyle w:val="BodyText"/>
      </w:pPr>
    </w:p>
    <w:p>
      <w:pPr>
        <w:pStyle w:val="Heading1"/>
      </w:pPr>
      <w:r>
        <w:rPr>
          <w:spacing w:val="-2"/>
        </w:rPr>
        <w:t>Conclusion</w:t>
      </w:r>
    </w:p>
    <w:p>
      <w:pPr>
        <w:pStyle w:val="BodyText"/>
        <w:ind w:right="1441"/>
        <w:jc w:val="both"/>
      </w:pPr>
      <w:r>
        <w:rPr/>
        <w:t>The session concluded with a brief reflection on the trade-offs between flexibility and financial risk. By experiencing the life of a driver firsthand, club members gained</w:t>
      </w:r>
      <w:r>
        <w:rPr>
          <w:spacing w:val="-3"/>
        </w:rPr>
        <w:t> </w:t>
      </w:r>
      <w:r>
        <w:rPr/>
        <w:t>a</w:t>
      </w:r>
      <w:r>
        <w:rPr>
          <w:spacing w:val="-3"/>
        </w:rPr>
        <w:t> </w:t>
      </w:r>
      <w:r>
        <w:rPr/>
        <w:t>deeper</w:t>
      </w:r>
      <w:r>
        <w:rPr>
          <w:spacing w:val="-3"/>
        </w:rPr>
        <w:t> </w:t>
      </w:r>
      <w:r>
        <w:rPr/>
        <w:t>appreciation</w:t>
      </w:r>
      <w:r>
        <w:rPr>
          <w:spacing w:val="-3"/>
        </w:rPr>
        <w:t> </w:t>
      </w:r>
      <w:r>
        <w:rPr/>
        <w:t>for</w:t>
      </w:r>
      <w:r>
        <w:rPr>
          <w:spacing w:val="-3"/>
        </w:rPr>
        <w:t> </w:t>
      </w:r>
      <w:r>
        <w:rPr/>
        <w:t>the</w:t>
      </w:r>
      <w:r>
        <w:rPr>
          <w:spacing w:val="-3"/>
        </w:rPr>
        <w:t> </w:t>
      </w:r>
      <w:r>
        <w:rPr/>
        <w:t>importance of emergency funds and disciplined budgeting. The event successfully bridged the gap between abstract financial concepts and the lived reality of millions of workers, leaving students with a more nuanced understanding of how to manage money in an unpredictable economy.</w:t>
      </w:r>
    </w:p>
    <w:sectPr>
      <w:pgSz w:w="12240" w:h="15840"/>
      <w:pgMar w:header="587" w:footer="0" w:top="1900" w:bottom="28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5888">
          <wp:simplePos x="0" y="0"/>
          <wp:positionH relativeFrom="page">
            <wp:posOffset>1193692</wp:posOffset>
          </wp:positionH>
          <wp:positionV relativeFrom="page">
            <wp:posOffset>372462</wp:posOffset>
          </wp:positionV>
          <wp:extent cx="5414720" cy="8344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14720" cy="83442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9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DECEMBER 2026 MONEY MANAGEMENT.docx</dc:title>
  <dcterms:created xsi:type="dcterms:W3CDTF">2026-02-03T06:44:58Z</dcterms:created>
  <dcterms:modified xsi:type="dcterms:W3CDTF">2026-02-03T06:44:58Z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Producer">
    <vt:lpwstr>Skia/PDF m146 Google Docs Renderer</vt:lpwstr>
  </property>
  <property fmtid="{D5CDD505-2E9C-101B-9397-08002B2CF9AE}" pid="4" name="LastSaved">
    <vt:filetime>2026-02-03T00:00:00Z</vt:filetime>
  </property>
</Properties>
</file>